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C3414D" w14:textId="1D234A95" w:rsidR="004515A2" w:rsidRPr="00E02858" w:rsidRDefault="00842023" w:rsidP="00E02858">
      <w:pPr>
        <w:spacing w:after="240"/>
        <w:jc w:val="center"/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t>Elastīgās sfēras metožu saraksts</w:t>
      </w:r>
    </w:p>
    <w:tbl>
      <w:tblPr>
        <w:tblStyle w:val="TableGrid"/>
        <w:tblW w:w="6405" w:type="pct"/>
        <w:tblInd w:w="-1423" w:type="dxa"/>
        <w:tblLook w:val="04A0" w:firstRow="1" w:lastRow="0" w:firstColumn="1" w:lastColumn="0" w:noHBand="0" w:noVBand="1"/>
      </w:tblPr>
      <w:tblGrid>
        <w:gridCol w:w="1951"/>
        <w:gridCol w:w="1929"/>
        <w:gridCol w:w="2005"/>
        <w:gridCol w:w="5454"/>
      </w:tblGrid>
      <w:tr w:rsidR="00B63F11" w:rsidRPr="00E02858" w14:paraId="4CF5BD4F" w14:textId="77777777" w:rsidTr="000D093F">
        <w:trPr>
          <w:tblHeader/>
        </w:trPr>
        <w:tc>
          <w:tcPr>
            <w:tcW w:w="875" w:type="pct"/>
          </w:tcPr>
          <w:p w14:paraId="10DC967A" w14:textId="57695A44" w:rsidR="00B63F11" w:rsidRDefault="00B63F11" w:rsidP="004515A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Testēšanas objekts</w:t>
            </w:r>
          </w:p>
        </w:tc>
        <w:tc>
          <w:tcPr>
            <w:tcW w:w="865" w:type="pct"/>
            <w:shd w:val="clear" w:color="auto" w:fill="auto"/>
          </w:tcPr>
          <w:p w14:paraId="3A7C32C5" w14:textId="3CCFF451" w:rsidR="00B63F11" w:rsidRPr="00E02858" w:rsidRDefault="00B63F11" w:rsidP="004515A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Standarta numurs</w:t>
            </w:r>
          </w:p>
        </w:tc>
        <w:tc>
          <w:tcPr>
            <w:tcW w:w="841" w:type="pct"/>
            <w:shd w:val="clear" w:color="auto" w:fill="auto"/>
          </w:tcPr>
          <w:p w14:paraId="49B47746" w14:textId="0CCFEE2F" w:rsidR="00B63F11" w:rsidRPr="00E02858" w:rsidRDefault="00B63F11" w:rsidP="004515A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Nosakāmie rādītāji</w:t>
            </w:r>
          </w:p>
        </w:tc>
        <w:tc>
          <w:tcPr>
            <w:tcW w:w="2419" w:type="pct"/>
            <w:shd w:val="clear" w:color="auto" w:fill="auto"/>
          </w:tcPr>
          <w:p w14:paraId="4C0E1DFD" w14:textId="70924E31" w:rsidR="00B63F11" w:rsidRPr="00E02858" w:rsidRDefault="00B63F11" w:rsidP="004515A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Standarta, metodes nosaukums</w:t>
            </w:r>
          </w:p>
        </w:tc>
      </w:tr>
      <w:tr w:rsidR="00B63F11" w:rsidRPr="00E02858" w14:paraId="6024CCA2" w14:textId="77777777" w:rsidTr="000D093F">
        <w:tc>
          <w:tcPr>
            <w:tcW w:w="875" w:type="pct"/>
            <w:vMerge w:val="restart"/>
          </w:tcPr>
          <w:p w14:paraId="143ECF03" w14:textId="31ABF427" w:rsidR="00B63F11" w:rsidRPr="00B63F11" w:rsidRDefault="00B63F11" w:rsidP="00152381">
            <w:pPr>
              <w:jc w:val="center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Minerālmateriāli</w:t>
            </w:r>
            <w:proofErr w:type="spellEnd"/>
          </w:p>
        </w:tc>
        <w:tc>
          <w:tcPr>
            <w:tcW w:w="865" w:type="pct"/>
            <w:shd w:val="clear" w:color="auto" w:fill="auto"/>
          </w:tcPr>
          <w:p w14:paraId="46C17644" w14:textId="3073DADF" w:rsidR="00B63F11" w:rsidRPr="00B63F11" w:rsidRDefault="00B63F11" w:rsidP="00152381">
            <w:pPr>
              <w:jc w:val="center"/>
              <w:rPr>
                <w:rFonts w:cstheme="minorHAnsi"/>
              </w:rPr>
            </w:pPr>
            <w:r w:rsidRPr="00B63F11">
              <w:rPr>
                <w:rFonts w:cstheme="minorHAnsi"/>
              </w:rPr>
              <w:t>LVS EN 932-1</w:t>
            </w:r>
            <w:r w:rsidR="00F57003">
              <w:rPr>
                <w:rFonts w:cstheme="minorHAnsi"/>
              </w:rPr>
              <w:t xml:space="preserve"> p.8.8.</w:t>
            </w:r>
          </w:p>
        </w:tc>
        <w:tc>
          <w:tcPr>
            <w:tcW w:w="841" w:type="pct"/>
            <w:shd w:val="clear" w:color="auto" w:fill="auto"/>
          </w:tcPr>
          <w:p w14:paraId="06E2F403" w14:textId="34312C24" w:rsidR="00B63F11" w:rsidRPr="00B63F11" w:rsidRDefault="00B63F11" w:rsidP="00152381">
            <w:pPr>
              <w:rPr>
                <w:rFonts w:cstheme="minorHAnsi"/>
              </w:rPr>
            </w:pPr>
            <w:r w:rsidRPr="00B63F11">
              <w:rPr>
                <w:rFonts w:cstheme="minorHAnsi"/>
              </w:rPr>
              <w:t>Paraugu ņemšana</w:t>
            </w:r>
          </w:p>
        </w:tc>
        <w:tc>
          <w:tcPr>
            <w:tcW w:w="2419" w:type="pct"/>
            <w:shd w:val="clear" w:color="auto" w:fill="auto"/>
          </w:tcPr>
          <w:p w14:paraId="62760A48" w14:textId="0CE86EB2" w:rsidR="00B63F11" w:rsidRPr="00B63F11" w:rsidRDefault="00B63F11" w:rsidP="000D093F">
            <w:pPr>
              <w:jc w:val="center"/>
              <w:rPr>
                <w:rFonts w:cstheme="minorHAnsi"/>
              </w:rPr>
            </w:pPr>
            <w:r w:rsidRPr="00B63F11">
              <w:rPr>
                <w:rFonts w:cstheme="minorHAnsi"/>
              </w:rPr>
              <w:t>Minerālo materiālu vispārējo īpašību testēšana. Parauga ņemšanas metodes</w:t>
            </w:r>
          </w:p>
        </w:tc>
      </w:tr>
      <w:tr w:rsidR="00B63F11" w:rsidRPr="00E02858" w14:paraId="76416F44" w14:textId="77777777" w:rsidTr="000D093F">
        <w:tc>
          <w:tcPr>
            <w:tcW w:w="875" w:type="pct"/>
            <w:vMerge/>
          </w:tcPr>
          <w:p w14:paraId="19600DF4" w14:textId="77777777" w:rsidR="00B63F11" w:rsidRPr="00E02858" w:rsidRDefault="00B63F11" w:rsidP="00152381">
            <w:pPr>
              <w:jc w:val="center"/>
              <w:rPr>
                <w:rFonts w:cstheme="minorHAnsi"/>
              </w:rPr>
            </w:pPr>
          </w:p>
        </w:tc>
        <w:tc>
          <w:tcPr>
            <w:tcW w:w="865" w:type="pct"/>
            <w:shd w:val="clear" w:color="auto" w:fill="auto"/>
          </w:tcPr>
          <w:p w14:paraId="7ECB4E5F" w14:textId="678902B6" w:rsidR="00B63F11" w:rsidRPr="00810C6D" w:rsidRDefault="00B63F11" w:rsidP="00152381">
            <w:pPr>
              <w:jc w:val="center"/>
              <w:rPr>
                <w:rFonts w:cstheme="minorHAnsi"/>
              </w:rPr>
            </w:pPr>
            <w:r w:rsidRPr="00810C6D">
              <w:rPr>
                <w:rFonts w:cstheme="minorHAnsi"/>
              </w:rPr>
              <w:t>LVS EN 933-1</w:t>
            </w:r>
            <w:r w:rsidR="000F7E5A" w:rsidRPr="00810C6D">
              <w:rPr>
                <w:rFonts w:cstheme="minorHAnsi"/>
              </w:rPr>
              <w:t xml:space="preserve"> (izņemot B pielikumu)</w:t>
            </w:r>
          </w:p>
        </w:tc>
        <w:tc>
          <w:tcPr>
            <w:tcW w:w="841" w:type="pct"/>
            <w:shd w:val="clear" w:color="auto" w:fill="auto"/>
          </w:tcPr>
          <w:p w14:paraId="588A8573" w14:textId="7CF3D824" w:rsidR="00B63F11" w:rsidRPr="00E02858" w:rsidRDefault="00B63F11" w:rsidP="00152381">
            <w:pPr>
              <w:rPr>
                <w:rFonts w:cstheme="minorHAnsi"/>
              </w:rPr>
            </w:pPr>
            <w:proofErr w:type="spellStart"/>
            <w:r w:rsidRPr="00B63F11">
              <w:rPr>
                <w:rFonts w:cstheme="minorHAnsi"/>
              </w:rPr>
              <w:t>Granulometriskais</w:t>
            </w:r>
            <w:proofErr w:type="spellEnd"/>
            <w:r w:rsidRPr="00B63F11">
              <w:rPr>
                <w:rFonts w:cstheme="minorHAnsi"/>
              </w:rPr>
              <w:t xml:space="preserve"> sastāvs</w:t>
            </w:r>
          </w:p>
        </w:tc>
        <w:tc>
          <w:tcPr>
            <w:tcW w:w="2419" w:type="pct"/>
            <w:shd w:val="clear" w:color="auto" w:fill="auto"/>
          </w:tcPr>
          <w:p w14:paraId="73D262A6" w14:textId="06E22A16" w:rsidR="00B63F11" w:rsidRPr="00BB3894" w:rsidRDefault="00B63F11" w:rsidP="000D093F">
            <w:pPr>
              <w:jc w:val="center"/>
              <w:rPr>
                <w:rFonts w:cstheme="minorHAnsi"/>
                <w:highlight w:val="yellow"/>
              </w:rPr>
            </w:pPr>
            <w:r w:rsidRPr="00B63F11">
              <w:rPr>
                <w:rFonts w:cstheme="minorHAnsi"/>
              </w:rPr>
              <w:t>Minerālo materiālu ģeometrisko īpašību testēšana. 1daļa: Daļiņu izmēra sadalījuma noteikšana. Sijāšanas metode</w:t>
            </w:r>
          </w:p>
        </w:tc>
      </w:tr>
      <w:tr w:rsidR="00B63F11" w:rsidRPr="00E02858" w14:paraId="5A41E14C" w14:textId="77777777" w:rsidTr="000D093F">
        <w:tc>
          <w:tcPr>
            <w:tcW w:w="875" w:type="pct"/>
            <w:vMerge/>
          </w:tcPr>
          <w:p w14:paraId="545A41D9" w14:textId="77777777" w:rsidR="00B63F11" w:rsidRPr="00E02858" w:rsidRDefault="00B63F11" w:rsidP="00152381">
            <w:pPr>
              <w:jc w:val="center"/>
              <w:rPr>
                <w:rFonts w:cstheme="minorHAnsi"/>
              </w:rPr>
            </w:pPr>
          </w:p>
        </w:tc>
        <w:tc>
          <w:tcPr>
            <w:tcW w:w="865" w:type="pct"/>
            <w:shd w:val="clear" w:color="auto" w:fill="auto"/>
          </w:tcPr>
          <w:p w14:paraId="45F8D194" w14:textId="0447021D" w:rsidR="00B63F11" w:rsidRPr="00810C6D" w:rsidRDefault="00B63F11" w:rsidP="00152381">
            <w:pPr>
              <w:jc w:val="center"/>
              <w:rPr>
                <w:rFonts w:cstheme="minorHAnsi"/>
              </w:rPr>
            </w:pPr>
            <w:r w:rsidRPr="00810C6D">
              <w:rPr>
                <w:rFonts w:cstheme="minorHAnsi"/>
              </w:rPr>
              <w:t>LVS EN 933-5</w:t>
            </w:r>
          </w:p>
        </w:tc>
        <w:tc>
          <w:tcPr>
            <w:tcW w:w="841" w:type="pct"/>
            <w:shd w:val="clear" w:color="auto" w:fill="auto"/>
          </w:tcPr>
          <w:p w14:paraId="758D03AA" w14:textId="0D17D7CB" w:rsidR="00B63F11" w:rsidRPr="00E02858" w:rsidRDefault="00B63F11" w:rsidP="00152381">
            <w:pPr>
              <w:rPr>
                <w:rFonts w:cstheme="minorHAnsi"/>
              </w:rPr>
            </w:pPr>
            <w:r w:rsidRPr="00B63F11">
              <w:rPr>
                <w:rFonts w:cstheme="minorHAnsi"/>
              </w:rPr>
              <w:t>Drupināto un lauzto virsmu daudzums</w:t>
            </w:r>
          </w:p>
        </w:tc>
        <w:tc>
          <w:tcPr>
            <w:tcW w:w="2419" w:type="pct"/>
            <w:shd w:val="clear" w:color="auto" w:fill="auto"/>
          </w:tcPr>
          <w:p w14:paraId="4E052DAC" w14:textId="17B946AC" w:rsidR="00B63F11" w:rsidRPr="00BB3894" w:rsidRDefault="00B63F11" w:rsidP="000D093F">
            <w:pPr>
              <w:jc w:val="center"/>
              <w:rPr>
                <w:rFonts w:cstheme="minorHAnsi"/>
                <w:highlight w:val="yellow"/>
              </w:rPr>
            </w:pPr>
            <w:r w:rsidRPr="00B63F11">
              <w:rPr>
                <w:rFonts w:cstheme="minorHAnsi"/>
              </w:rPr>
              <w:t>Minerālo materiālu ģeometrisko īpašību testēšana.5.daļa Drupināto un lauzto virsmu procenta noteikšana rupjo minerālo materiālu daļiņās</w:t>
            </w:r>
          </w:p>
        </w:tc>
      </w:tr>
      <w:tr w:rsidR="00B63F11" w:rsidRPr="00E02858" w14:paraId="14464219" w14:textId="77777777" w:rsidTr="000D093F">
        <w:tc>
          <w:tcPr>
            <w:tcW w:w="875" w:type="pct"/>
            <w:vMerge/>
          </w:tcPr>
          <w:p w14:paraId="11A69036" w14:textId="77777777" w:rsidR="00B63F11" w:rsidRPr="00E02858" w:rsidRDefault="00B63F11" w:rsidP="00152381">
            <w:pPr>
              <w:jc w:val="center"/>
              <w:rPr>
                <w:rFonts w:cstheme="minorHAnsi"/>
              </w:rPr>
            </w:pPr>
          </w:p>
        </w:tc>
        <w:tc>
          <w:tcPr>
            <w:tcW w:w="865" w:type="pct"/>
            <w:shd w:val="clear" w:color="auto" w:fill="auto"/>
          </w:tcPr>
          <w:p w14:paraId="24E55B3A" w14:textId="71EE7B7E" w:rsidR="00B63F11" w:rsidRPr="00810C6D" w:rsidRDefault="00B63F11" w:rsidP="00152381">
            <w:pPr>
              <w:jc w:val="center"/>
              <w:rPr>
                <w:rFonts w:cstheme="minorHAnsi"/>
              </w:rPr>
            </w:pPr>
            <w:r w:rsidRPr="00810C6D">
              <w:rPr>
                <w:rFonts w:cstheme="minorHAnsi"/>
              </w:rPr>
              <w:t>LVS EN 1097-6</w:t>
            </w:r>
            <w:r w:rsidR="00F57003" w:rsidRPr="00810C6D">
              <w:rPr>
                <w:rFonts w:cstheme="minorHAnsi"/>
              </w:rPr>
              <w:t xml:space="preserve"> p.8.</w:t>
            </w:r>
          </w:p>
        </w:tc>
        <w:tc>
          <w:tcPr>
            <w:tcW w:w="841" w:type="pct"/>
            <w:shd w:val="clear" w:color="auto" w:fill="auto"/>
          </w:tcPr>
          <w:p w14:paraId="0DE98469" w14:textId="321F368A" w:rsidR="00B63F11" w:rsidRPr="00E02858" w:rsidRDefault="00B63F11" w:rsidP="00152381">
            <w:pPr>
              <w:rPr>
                <w:rFonts w:cstheme="minorHAnsi"/>
              </w:rPr>
            </w:pPr>
            <w:r w:rsidRPr="00B63F11">
              <w:rPr>
                <w:rFonts w:cstheme="minorHAnsi"/>
              </w:rPr>
              <w:t>Daļiņu blīvums un ūdens absorbcija</w:t>
            </w:r>
          </w:p>
        </w:tc>
        <w:tc>
          <w:tcPr>
            <w:tcW w:w="2419" w:type="pct"/>
            <w:shd w:val="clear" w:color="auto" w:fill="auto"/>
          </w:tcPr>
          <w:p w14:paraId="79C5B331" w14:textId="267CA75C" w:rsidR="00B63F11" w:rsidRPr="00BB3894" w:rsidRDefault="00B63F11" w:rsidP="000D093F">
            <w:pPr>
              <w:jc w:val="center"/>
              <w:rPr>
                <w:rFonts w:cstheme="minorHAnsi"/>
                <w:highlight w:val="yellow"/>
              </w:rPr>
            </w:pPr>
            <w:r w:rsidRPr="00B63F11">
              <w:rPr>
                <w:rFonts w:cstheme="minorHAnsi"/>
              </w:rPr>
              <w:t>Minerālo materiālu mehānisko un fizikālo īpašību testēšana. 6.daļa: Daļiņu blīvuma un ūdens absorbcijas noteikšana</w:t>
            </w:r>
          </w:p>
        </w:tc>
      </w:tr>
      <w:tr w:rsidR="00B63F11" w:rsidRPr="00E02858" w14:paraId="48678DCB" w14:textId="77777777" w:rsidTr="000D093F">
        <w:tc>
          <w:tcPr>
            <w:tcW w:w="875" w:type="pct"/>
            <w:vMerge/>
          </w:tcPr>
          <w:p w14:paraId="4EC297C4" w14:textId="77777777" w:rsidR="00B63F11" w:rsidRPr="00E02858" w:rsidRDefault="00B63F11" w:rsidP="00152381">
            <w:pPr>
              <w:jc w:val="center"/>
              <w:rPr>
                <w:rFonts w:cstheme="minorHAnsi"/>
              </w:rPr>
            </w:pPr>
          </w:p>
        </w:tc>
        <w:tc>
          <w:tcPr>
            <w:tcW w:w="865" w:type="pct"/>
            <w:shd w:val="clear" w:color="auto" w:fill="auto"/>
          </w:tcPr>
          <w:p w14:paraId="66626B6F" w14:textId="417CB1DD" w:rsidR="00B63F11" w:rsidRPr="00810C6D" w:rsidRDefault="000D093F" w:rsidP="00152381">
            <w:pPr>
              <w:jc w:val="center"/>
              <w:rPr>
                <w:rFonts w:cstheme="minorHAnsi"/>
              </w:rPr>
            </w:pPr>
            <w:r w:rsidRPr="00810C6D">
              <w:rPr>
                <w:rFonts w:cstheme="minorHAnsi"/>
              </w:rPr>
              <w:t>LVS EN 1097-2</w:t>
            </w:r>
            <w:r w:rsidR="00F57003" w:rsidRPr="00810C6D">
              <w:rPr>
                <w:rFonts w:cstheme="minorHAnsi"/>
              </w:rPr>
              <w:t xml:space="preserve"> p.5.</w:t>
            </w:r>
          </w:p>
        </w:tc>
        <w:tc>
          <w:tcPr>
            <w:tcW w:w="841" w:type="pct"/>
            <w:shd w:val="clear" w:color="auto" w:fill="auto"/>
          </w:tcPr>
          <w:p w14:paraId="68C05D8F" w14:textId="58FFACBD" w:rsidR="00B63F11" w:rsidRPr="00E02858" w:rsidRDefault="00F57003" w:rsidP="00152381">
            <w:pPr>
              <w:rPr>
                <w:rFonts w:cstheme="minorHAnsi"/>
              </w:rPr>
            </w:pPr>
            <w:proofErr w:type="spellStart"/>
            <w:r w:rsidRPr="00F57003">
              <w:rPr>
                <w:rFonts w:cstheme="minorHAnsi"/>
              </w:rPr>
              <w:t>Drupinājumizturība</w:t>
            </w:r>
            <w:proofErr w:type="spellEnd"/>
            <w:r w:rsidRPr="00F57003">
              <w:rPr>
                <w:rFonts w:cstheme="minorHAnsi"/>
              </w:rPr>
              <w:t xml:space="preserve">, Losandželosas tests   </w:t>
            </w:r>
          </w:p>
        </w:tc>
        <w:tc>
          <w:tcPr>
            <w:tcW w:w="2419" w:type="pct"/>
            <w:shd w:val="clear" w:color="auto" w:fill="auto"/>
          </w:tcPr>
          <w:p w14:paraId="374D5F5A" w14:textId="320D232F" w:rsidR="00B63F11" w:rsidRPr="00BB3894" w:rsidRDefault="000D093F" w:rsidP="000D093F">
            <w:pPr>
              <w:jc w:val="center"/>
              <w:rPr>
                <w:rFonts w:cstheme="minorHAnsi"/>
                <w:highlight w:val="yellow"/>
              </w:rPr>
            </w:pPr>
            <w:r w:rsidRPr="000D093F">
              <w:rPr>
                <w:rFonts w:cstheme="minorHAnsi"/>
              </w:rPr>
              <w:t>Minerālo materiālu mehānisko un fizikālo īpašību testēšana. 2.daļa: Drupināšanas pretestības noteikšanas metodes</w:t>
            </w:r>
          </w:p>
        </w:tc>
      </w:tr>
      <w:tr w:rsidR="00B63F11" w:rsidRPr="00E02858" w14:paraId="776F8D34" w14:textId="77777777" w:rsidTr="000D093F">
        <w:tc>
          <w:tcPr>
            <w:tcW w:w="875" w:type="pct"/>
            <w:vMerge/>
          </w:tcPr>
          <w:p w14:paraId="6774F7C9" w14:textId="77777777" w:rsidR="00B63F11" w:rsidRPr="00E02858" w:rsidRDefault="00B63F11" w:rsidP="00152381">
            <w:pPr>
              <w:jc w:val="center"/>
              <w:rPr>
                <w:rFonts w:cstheme="minorHAnsi"/>
              </w:rPr>
            </w:pPr>
          </w:p>
        </w:tc>
        <w:tc>
          <w:tcPr>
            <w:tcW w:w="865" w:type="pct"/>
            <w:shd w:val="clear" w:color="auto" w:fill="auto"/>
          </w:tcPr>
          <w:p w14:paraId="47B78FE5" w14:textId="3536E3F4" w:rsidR="00B63F11" w:rsidRPr="00810C6D" w:rsidRDefault="000D093F" w:rsidP="00152381">
            <w:pPr>
              <w:jc w:val="center"/>
              <w:rPr>
                <w:rFonts w:cstheme="minorHAnsi"/>
              </w:rPr>
            </w:pPr>
            <w:r w:rsidRPr="00810C6D">
              <w:rPr>
                <w:rFonts w:cstheme="minorHAnsi"/>
              </w:rPr>
              <w:t>LVS EN 933-9+A1</w:t>
            </w:r>
            <w:r w:rsidR="002F656A">
              <w:rPr>
                <w:rFonts w:cstheme="minorHAnsi"/>
              </w:rPr>
              <w:t xml:space="preserve"> (izņemot A, B un C pielikumu)</w:t>
            </w:r>
          </w:p>
        </w:tc>
        <w:tc>
          <w:tcPr>
            <w:tcW w:w="841" w:type="pct"/>
            <w:shd w:val="clear" w:color="auto" w:fill="auto"/>
          </w:tcPr>
          <w:p w14:paraId="6818144A" w14:textId="5D709648" w:rsidR="00B63F11" w:rsidRPr="00E02858" w:rsidRDefault="000D093F" w:rsidP="00152381">
            <w:pPr>
              <w:rPr>
                <w:rFonts w:cstheme="minorHAnsi"/>
              </w:rPr>
            </w:pPr>
            <w:proofErr w:type="spellStart"/>
            <w:r w:rsidRPr="000D093F">
              <w:rPr>
                <w:rFonts w:cstheme="minorHAnsi"/>
              </w:rPr>
              <w:t>Metilēnzilā</w:t>
            </w:r>
            <w:proofErr w:type="spellEnd"/>
            <w:r w:rsidRPr="000D093F">
              <w:rPr>
                <w:rFonts w:cstheme="minorHAnsi"/>
              </w:rPr>
              <w:t xml:space="preserve"> vērtība</w:t>
            </w:r>
          </w:p>
        </w:tc>
        <w:tc>
          <w:tcPr>
            <w:tcW w:w="2419" w:type="pct"/>
            <w:shd w:val="clear" w:color="auto" w:fill="auto"/>
          </w:tcPr>
          <w:p w14:paraId="6F26435E" w14:textId="14F96E4B" w:rsidR="00B63F11" w:rsidRPr="00BB3894" w:rsidRDefault="000D093F" w:rsidP="000D093F">
            <w:pPr>
              <w:jc w:val="center"/>
              <w:rPr>
                <w:rFonts w:cstheme="minorHAnsi"/>
                <w:highlight w:val="yellow"/>
              </w:rPr>
            </w:pPr>
            <w:r w:rsidRPr="000D093F">
              <w:rPr>
                <w:rFonts w:cstheme="minorHAnsi"/>
              </w:rPr>
              <w:t xml:space="preserve">Minerālo materiālu ģeometrisko īpašību testēšana. 9.daļa: Smalko daļiņu novērtēšana. </w:t>
            </w:r>
            <w:proofErr w:type="spellStart"/>
            <w:r w:rsidRPr="000D093F">
              <w:rPr>
                <w:rFonts w:cstheme="minorHAnsi"/>
              </w:rPr>
              <w:t>Metilēnzilā</w:t>
            </w:r>
            <w:proofErr w:type="spellEnd"/>
            <w:r w:rsidRPr="000D093F">
              <w:rPr>
                <w:rFonts w:cstheme="minorHAnsi"/>
              </w:rPr>
              <w:t xml:space="preserve"> tests</w:t>
            </w:r>
          </w:p>
        </w:tc>
      </w:tr>
      <w:tr w:rsidR="00B63F11" w:rsidRPr="00E02858" w14:paraId="080F327B" w14:textId="77777777" w:rsidTr="000D093F">
        <w:tc>
          <w:tcPr>
            <w:tcW w:w="875" w:type="pct"/>
            <w:vMerge/>
          </w:tcPr>
          <w:p w14:paraId="3D319DE6" w14:textId="77777777" w:rsidR="00B63F11" w:rsidRPr="00E02858" w:rsidRDefault="00B63F11" w:rsidP="00152381">
            <w:pPr>
              <w:jc w:val="center"/>
              <w:rPr>
                <w:rFonts w:cstheme="minorHAnsi"/>
              </w:rPr>
            </w:pPr>
          </w:p>
        </w:tc>
        <w:tc>
          <w:tcPr>
            <w:tcW w:w="865" w:type="pct"/>
            <w:shd w:val="clear" w:color="auto" w:fill="auto"/>
          </w:tcPr>
          <w:p w14:paraId="6B1C1D22" w14:textId="5AA112E8" w:rsidR="00B63F11" w:rsidRPr="00810C6D" w:rsidRDefault="000D093F" w:rsidP="00152381">
            <w:pPr>
              <w:jc w:val="center"/>
              <w:rPr>
                <w:rFonts w:cstheme="minorHAnsi"/>
              </w:rPr>
            </w:pPr>
            <w:r w:rsidRPr="00810C6D">
              <w:rPr>
                <w:rFonts w:cstheme="minorHAnsi"/>
              </w:rPr>
              <w:t>LVS EN 933-4</w:t>
            </w:r>
          </w:p>
        </w:tc>
        <w:tc>
          <w:tcPr>
            <w:tcW w:w="841" w:type="pct"/>
            <w:shd w:val="clear" w:color="auto" w:fill="auto"/>
          </w:tcPr>
          <w:p w14:paraId="30968FCC" w14:textId="11DAEA03" w:rsidR="00B63F11" w:rsidRPr="00E02858" w:rsidRDefault="000D093F" w:rsidP="00152381">
            <w:pPr>
              <w:rPr>
                <w:rFonts w:cstheme="minorHAnsi"/>
              </w:rPr>
            </w:pPr>
            <w:r w:rsidRPr="000D093F">
              <w:rPr>
                <w:rFonts w:cstheme="minorHAnsi"/>
              </w:rPr>
              <w:t>Formas indekss</w:t>
            </w:r>
          </w:p>
        </w:tc>
        <w:tc>
          <w:tcPr>
            <w:tcW w:w="2419" w:type="pct"/>
            <w:shd w:val="clear" w:color="auto" w:fill="auto"/>
          </w:tcPr>
          <w:p w14:paraId="6ADBDF5C" w14:textId="67E30FF7" w:rsidR="00B63F11" w:rsidRPr="00BB3894" w:rsidRDefault="000D093F" w:rsidP="000D093F">
            <w:pPr>
              <w:tabs>
                <w:tab w:val="left" w:pos="360"/>
              </w:tabs>
              <w:jc w:val="center"/>
              <w:rPr>
                <w:rFonts w:cstheme="minorHAnsi"/>
                <w:highlight w:val="yellow"/>
              </w:rPr>
            </w:pPr>
            <w:r w:rsidRPr="000D093F">
              <w:rPr>
                <w:rFonts w:cstheme="minorHAnsi"/>
              </w:rPr>
              <w:t xml:space="preserve">Minerālo materiālu ģeometrisko īpašību testēšana. 4.daļa: </w:t>
            </w:r>
            <w:proofErr w:type="spellStart"/>
            <w:r w:rsidRPr="000D093F">
              <w:rPr>
                <w:rFonts w:cstheme="minorHAnsi"/>
              </w:rPr>
              <w:t>Minerālmateriālu</w:t>
            </w:r>
            <w:proofErr w:type="spellEnd"/>
            <w:r w:rsidRPr="000D093F">
              <w:rPr>
                <w:rFonts w:cstheme="minorHAnsi"/>
              </w:rPr>
              <w:t xml:space="preserve"> daļiņu formas noteikšana. Formas indekss</w:t>
            </w:r>
          </w:p>
        </w:tc>
      </w:tr>
      <w:tr w:rsidR="00B63F11" w:rsidRPr="00E02858" w14:paraId="536686C5" w14:textId="77777777" w:rsidTr="000D093F">
        <w:tc>
          <w:tcPr>
            <w:tcW w:w="875" w:type="pct"/>
            <w:vMerge/>
          </w:tcPr>
          <w:p w14:paraId="507D6E61" w14:textId="77777777" w:rsidR="00B63F11" w:rsidRPr="00E02858" w:rsidRDefault="00B63F11" w:rsidP="00152381">
            <w:pPr>
              <w:jc w:val="center"/>
              <w:rPr>
                <w:rFonts w:cstheme="minorHAnsi"/>
              </w:rPr>
            </w:pPr>
          </w:p>
        </w:tc>
        <w:tc>
          <w:tcPr>
            <w:tcW w:w="865" w:type="pct"/>
            <w:shd w:val="clear" w:color="auto" w:fill="auto"/>
          </w:tcPr>
          <w:p w14:paraId="4A104B56" w14:textId="06FD1F5C" w:rsidR="00B63F11" w:rsidRPr="00810C6D" w:rsidRDefault="000D093F" w:rsidP="00152381">
            <w:pPr>
              <w:jc w:val="center"/>
              <w:rPr>
                <w:rFonts w:cstheme="minorHAnsi"/>
              </w:rPr>
            </w:pPr>
            <w:r w:rsidRPr="00810C6D">
              <w:rPr>
                <w:rFonts w:cstheme="minorHAnsi"/>
              </w:rPr>
              <w:t>LVS EN 1097-3</w:t>
            </w:r>
            <w:r w:rsidR="00F57003" w:rsidRPr="00810C6D">
              <w:rPr>
                <w:rFonts w:cstheme="minorHAnsi"/>
              </w:rPr>
              <w:t xml:space="preserve"> (izņemot A pielikumu) </w:t>
            </w:r>
          </w:p>
        </w:tc>
        <w:tc>
          <w:tcPr>
            <w:tcW w:w="841" w:type="pct"/>
            <w:shd w:val="clear" w:color="auto" w:fill="auto"/>
          </w:tcPr>
          <w:p w14:paraId="6E26F3FD" w14:textId="73050164" w:rsidR="00B63F11" w:rsidRPr="00E02858" w:rsidRDefault="000D093F" w:rsidP="00152381">
            <w:pPr>
              <w:rPr>
                <w:rFonts w:cstheme="minorHAnsi"/>
              </w:rPr>
            </w:pPr>
            <w:r w:rsidRPr="000D093F">
              <w:rPr>
                <w:rFonts w:cstheme="minorHAnsi"/>
              </w:rPr>
              <w:t>Irdena bēruma blīvuma noteikšana</w:t>
            </w:r>
          </w:p>
        </w:tc>
        <w:tc>
          <w:tcPr>
            <w:tcW w:w="2419" w:type="pct"/>
            <w:shd w:val="clear" w:color="auto" w:fill="auto"/>
          </w:tcPr>
          <w:p w14:paraId="11824E53" w14:textId="0CD8C631" w:rsidR="00B63F11" w:rsidRPr="00BB3894" w:rsidRDefault="000D093F" w:rsidP="00152381">
            <w:pPr>
              <w:jc w:val="center"/>
              <w:rPr>
                <w:rFonts w:cstheme="minorHAnsi"/>
                <w:highlight w:val="yellow"/>
              </w:rPr>
            </w:pPr>
            <w:r w:rsidRPr="000D093F">
              <w:rPr>
                <w:rFonts w:cstheme="minorHAnsi"/>
              </w:rPr>
              <w:t>Minerālo materiālu mehānisko un fizikālo īpašību testēšana. 3.daļa: Irdena bēruma blīvuma un porainības noteikšana</w:t>
            </w:r>
          </w:p>
        </w:tc>
      </w:tr>
      <w:tr w:rsidR="00B63F11" w:rsidRPr="00E02858" w14:paraId="3EFDB150" w14:textId="77777777" w:rsidTr="000D093F">
        <w:tc>
          <w:tcPr>
            <w:tcW w:w="875" w:type="pct"/>
            <w:vMerge/>
          </w:tcPr>
          <w:p w14:paraId="67207B00" w14:textId="77777777" w:rsidR="00B63F11" w:rsidRPr="00E02858" w:rsidRDefault="00B63F11" w:rsidP="00152381">
            <w:pPr>
              <w:jc w:val="center"/>
              <w:rPr>
                <w:rFonts w:cstheme="minorHAnsi"/>
              </w:rPr>
            </w:pPr>
          </w:p>
        </w:tc>
        <w:tc>
          <w:tcPr>
            <w:tcW w:w="865" w:type="pct"/>
            <w:shd w:val="clear" w:color="auto" w:fill="auto"/>
          </w:tcPr>
          <w:p w14:paraId="1F4D26F5" w14:textId="2C4EFD36" w:rsidR="00B63F11" w:rsidRPr="00810C6D" w:rsidRDefault="000D093F" w:rsidP="00152381">
            <w:pPr>
              <w:jc w:val="center"/>
              <w:rPr>
                <w:rFonts w:cstheme="minorHAnsi"/>
              </w:rPr>
            </w:pPr>
            <w:r w:rsidRPr="00810C6D">
              <w:rPr>
                <w:rFonts w:cstheme="minorHAnsi"/>
              </w:rPr>
              <w:t>LVS EN 13286-2</w:t>
            </w:r>
            <w:r w:rsidR="00F57003" w:rsidRPr="00810C6D">
              <w:rPr>
                <w:rFonts w:cstheme="minorHAnsi"/>
              </w:rPr>
              <w:t xml:space="preserve"> p.7.1. </w:t>
            </w:r>
          </w:p>
        </w:tc>
        <w:tc>
          <w:tcPr>
            <w:tcW w:w="841" w:type="pct"/>
            <w:shd w:val="clear" w:color="auto" w:fill="auto"/>
          </w:tcPr>
          <w:p w14:paraId="6DDC545A" w14:textId="6C27CE10" w:rsidR="00B63F11" w:rsidRPr="00E02858" w:rsidRDefault="000D093F" w:rsidP="00152381">
            <w:pPr>
              <w:rPr>
                <w:rFonts w:cstheme="minorHAnsi"/>
              </w:rPr>
            </w:pPr>
            <w:proofErr w:type="spellStart"/>
            <w:r w:rsidRPr="000D093F">
              <w:rPr>
                <w:rFonts w:cstheme="minorHAnsi"/>
              </w:rPr>
              <w:t>Proktorblīvums</w:t>
            </w:r>
            <w:proofErr w:type="spellEnd"/>
            <w:r w:rsidRPr="000D093F">
              <w:rPr>
                <w:rFonts w:cstheme="minorHAnsi"/>
              </w:rPr>
              <w:t xml:space="preserve"> un optimālais mitrums</w:t>
            </w:r>
          </w:p>
        </w:tc>
        <w:tc>
          <w:tcPr>
            <w:tcW w:w="2419" w:type="pct"/>
            <w:shd w:val="clear" w:color="auto" w:fill="auto"/>
          </w:tcPr>
          <w:p w14:paraId="768693EC" w14:textId="2393D2D2" w:rsidR="00B63F11" w:rsidRPr="00BB3894" w:rsidRDefault="000D093F" w:rsidP="00152381">
            <w:pPr>
              <w:jc w:val="center"/>
              <w:rPr>
                <w:rFonts w:cstheme="minorHAnsi"/>
                <w:highlight w:val="yellow"/>
              </w:rPr>
            </w:pPr>
            <w:r w:rsidRPr="000D093F">
              <w:rPr>
                <w:rFonts w:cstheme="minorHAnsi"/>
              </w:rPr>
              <w:t xml:space="preserve">Nesaistītie un hidrauliski saistītie maisījumi. 2.daļa: Laboratorijas atsauces blīvuma un ūdens satura testēšanas metodes. </w:t>
            </w:r>
            <w:proofErr w:type="spellStart"/>
            <w:r w:rsidRPr="000D093F">
              <w:rPr>
                <w:rFonts w:cstheme="minorHAnsi"/>
              </w:rPr>
              <w:t>Proktora</w:t>
            </w:r>
            <w:proofErr w:type="spellEnd"/>
            <w:r w:rsidRPr="000D093F">
              <w:rPr>
                <w:rFonts w:cstheme="minorHAnsi"/>
              </w:rPr>
              <w:t xml:space="preserve"> sablīvēšana</w:t>
            </w:r>
          </w:p>
        </w:tc>
      </w:tr>
      <w:tr w:rsidR="00B63F11" w:rsidRPr="00E02858" w14:paraId="091EB859" w14:textId="77777777" w:rsidTr="000D093F">
        <w:tc>
          <w:tcPr>
            <w:tcW w:w="875" w:type="pct"/>
          </w:tcPr>
          <w:p w14:paraId="11405C0E" w14:textId="151DFCA3" w:rsidR="00B63F11" w:rsidRPr="00E02858" w:rsidRDefault="000D093F" w:rsidP="0015238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Grunts</w:t>
            </w:r>
          </w:p>
        </w:tc>
        <w:tc>
          <w:tcPr>
            <w:tcW w:w="865" w:type="pct"/>
            <w:shd w:val="clear" w:color="auto" w:fill="auto"/>
          </w:tcPr>
          <w:p w14:paraId="72AB4297" w14:textId="6B56DA12" w:rsidR="000D093F" w:rsidRPr="00810C6D" w:rsidRDefault="000D093F" w:rsidP="000D093F">
            <w:pPr>
              <w:jc w:val="center"/>
              <w:rPr>
                <w:rFonts w:cstheme="minorHAnsi"/>
              </w:rPr>
            </w:pPr>
            <w:r w:rsidRPr="00810C6D">
              <w:rPr>
                <w:rFonts w:cstheme="minorHAnsi"/>
              </w:rPr>
              <w:t>Autoceļu būvdarbu specifikācijas</w:t>
            </w:r>
            <w:r w:rsidR="000F7E5A" w:rsidRPr="00810C6D">
              <w:rPr>
                <w:rFonts w:cstheme="minorHAnsi"/>
              </w:rPr>
              <w:t xml:space="preserve"> ABS</w:t>
            </w:r>
          </w:p>
          <w:p w14:paraId="25882C38" w14:textId="22C2DE74" w:rsidR="00B63F11" w:rsidRPr="00810C6D" w:rsidRDefault="000D093F" w:rsidP="000D093F">
            <w:pPr>
              <w:jc w:val="center"/>
              <w:rPr>
                <w:rFonts w:cstheme="minorHAnsi"/>
              </w:rPr>
            </w:pPr>
            <w:r w:rsidRPr="00810C6D">
              <w:rPr>
                <w:rFonts w:cstheme="minorHAnsi"/>
              </w:rPr>
              <w:t>2023</w:t>
            </w:r>
            <w:r w:rsidR="000F7E5A" w:rsidRPr="00810C6D">
              <w:rPr>
                <w:rFonts w:cstheme="minorHAnsi"/>
              </w:rPr>
              <w:t>/</w:t>
            </w:r>
            <w:r w:rsidR="00046BFA">
              <w:rPr>
                <w:rFonts w:cstheme="minorHAnsi"/>
              </w:rPr>
              <w:t>2</w:t>
            </w:r>
          </w:p>
        </w:tc>
        <w:tc>
          <w:tcPr>
            <w:tcW w:w="841" w:type="pct"/>
            <w:shd w:val="clear" w:color="auto" w:fill="auto"/>
          </w:tcPr>
          <w:p w14:paraId="0D957897" w14:textId="77777777" w:rsidR="000D093F" w:rsidRPr="000D093F" w:rsidRDefault="000D093F" w:rsidP="000D093F">
            <w:pPr>
              <w:jc w:val="center"/>
              <w:rPr>
                <w:rFonts w:cstheme="minorHAnsi"/>
              </w:rPr>
            </w:pPr>
            <w:r w:rsidRPr="000D093F">
              <w:rPr>
                <w:rFonts w:cstheme="minorHAnsi"/>
              </w:rPr>
              <w:t>Filtrācijas</w:t>
            </w:r>
          </w:p>
          <w:p w14:paraId="7415383B" w14:textId="3A3FE776" w:rsidR="00B63F11" w:rsidRPr="00E02858" w:rsidRDefault="000D093F" w:rsidP="000D093F">
            <w:pPr>
              <w:jc w:val="center"/>
              <w:rPr>
                <w:rFonts w:cstheme="minorHAnsi"/>
              </w:rPr>
            </w:pPr>
            <w:r w:rsidRPr="000D093F">
              <w:rPr>
                <w:rFonts w:cstheme="minorHAnsi"/>
              </w:rPr>
              <w:t>koeficients</w:t>
            </w:r>
          </w:p>
        </w:tc>
        <w:tc>
          <w:tcPr>
            <w:tcW w:w="2419" w:type="pct"/>
            <w:shd w:val="clear" w:color="auto" w:fill="auto"/>
          </w:tcPr>
          <w:p w14:paraId="475E2D9E" w14:textId="377829AD" w:rsidR="00B63F11" w:rsidRPr="00BB3894" w:rsidRDefault="000D093F" w:rsidP="00152381">
            <w:pPr>
              <w:jc w:val="center"/>
              <w:rPr>
                <w:rFonts w:cstheme="minorHAnsi"/>
                <w:highlight w:val="yellow"/>
              </w:rPr>
            </w:pPr>
            <w:r w:rsidRPr="000D093F">
              <w:rPr>
                <w:rFonts w:cstheme="minorHAnsi"/>
              </w:rPr>
              <w:t xml:space="preserve">Autoceļu būvdarbu specifikācijas </w:t>
            </w:r>
            <w:r w:rsidR="007554FC">
              <w:rPr>
                <w:rFonts w:cstheme="minorHAnsi"/>
              </w:rPr>
              <w:t xml:space="preserve">ABS </w:t>
            </w:r>
            <w:r w:rsidRPr="000D093F">
              <w:rPr>
                <w:rFonts w:cstheme="minorHAnsi"/>
              </w:rPr>
              <w:t>2023</w:t>
            </w:r>
            <w:r w:rsidR="007554FC">
              <w:rPr>
                <w:rFonts w:cstheme="minorHAnsi"/>
              </w:rPr>
              <w:t>/</w:t>
            </w:r>
            <w:r w:rsidR="00046BFA">
              <w:rPr>
                <w:rFonts w:cstheme="minorHAnsi"/>
              </w:rPr>
              <w:t>2</w:t>
            </w:r>
            <w:r>
              <w:rPr>
                <w:rFonts w:cstheme="minorHAnsi"/>
              </w:rPr>
              <w:t xml:space="preserve"> </w:t>
            </w:r>
            <w:r w:rsidRPr="000D093F">
              <w:rPr>
                <w:rFonts w:cstheme="minorHAnsi"/>
              </w:rPr>
              <w:t>Pielikums 8.3. Metodiskie norādījumi smilšainas grunts filtrācijas koeficienta noteikšanai</w:t>
            </w:r>
          </w:p>
        </w:tc>
      </w:tr>
    </w:tbl>
    <w:p w14:paraId="57975F57" w14:textId="47E96A5E" w:rsidR="00C95A4F" w:rsidRPr="00E02858" w:rsidRDefault="00C95A4F" w:rsidP="00BB5708">
      <w:pPr>
        <w:rPr>
          <w:rFonts w:cstheme="minorHAnsi"/>
        </w:rPr>
      </w:pPr>
    </w:p>
    <w:sectPr w:rsidR="00C95A4F" w:rsidRPr="00E02858" w:rsidSect="001E32AE">
      <w:headerReference w:type="default" r:id="rId8"/>
      <w:pgSz w:w="11906" w:h="16838"/>
      <w:pgMar w:top="1440" w:right="1247" w:bottom="1440" w:left="179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5B8F40" w14:textId="77777777" w:rsidR="00925D7B" w:rsidRDefault="00925D7B" w:rsidP="00724871">
      <w:pPr>
        <w:spacing w:after="0" w:line="240" w:lineRule="auto"/>
      </w:pPr>
      <w:r>
        <w:separator/>
      </w:r>
    </w:p>
  </w:endnote>
  <w:endnote w:type="continuationSeparator" w:id="0">
    <w:p w14:paraId="504F3EC5" w14:textId="77777777" w:rsidR="00925D7B" w:rsidRDefault="00925D7B" w:rsidP="007248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BF9F95" w14:textId="77777777" w:rsidR="00925D7B" w:rsidRDefault="00925D7B" w:rsidP="00724871">
      <w:pPr>
        <w:spacing w:after="0" w:line="240" w:lineRule="auto"/>
      </w:pPr>
      <w:r>
        <w:separator/>
      </w:r>
    </w:p>
  </w:footnote>
  <w:footnote w:type="continuationSeparator" w:id="0">
    <w:p w14:paraId="33500253" w14:textId="77777777" w:rsidR="00925D7B" w:rsidRDefault="00925D7B" w:rsidP="007248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341" w:type="dxa"/>
      <w:tblInd w:w="-142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3828"/>
      <w:gridCol w:w="5670"/>
      <w:gridCol w:w="1843"/>
    </w:tblGrid>
    <w:tr w:rsidR="00925D7B" w:rsidRPr="00D14230" w14:paraId="108ECA90" w14:textId="77777777" w:rsidTr="00E9777B">
      <w:tc>
        <w:tcPr>
          <w:tcW w:w="3828" w:type="dxa"/>
          <w:vAlign w:val="center"/>
        </w:tcPr>
        <w:p w14:paraId="702AA439" w14:textId="4DF18DFA" w:rsidR="00925D7B" w:rsidRDefault="00925D7B" w:rsidP="00BB5708">
          <w:pPr>
            <w:pStyle w:val="Header"/>
            <w:jc w:val="center"/>
          </w:pPr>
          <w:bookmarkStart w:id="0" w:name="_Hlk517167756"/>
          <w:r w:rsidRPr="00937578">
            <w:t>AS Latvijas valsts meži</w:t>
          </w:r>
        </w:p>
        <w:p w14:paraId="2EEB1745" w14:textId="77777777" w:rsidR="00925D7B" w:rsidRPr="00D14230" w:rsidRDefault="00925D7B">
          <w:pPr>
            <w:pStyle w:val="Header"/>
            <w:jc w:val="center"/>
            <w:rPr>
              <w:rFonts w:cstheme="minorHAnsi"/>
            </w:rPr>
          </w:pPr>
          <w:r>
            <w:t xml:space="preserve">Zemes dzīles </w:t>
          </w:r>
          <w:r w:rsidRPr="00C4228E">
            <w:t>Minerālo materiālu testēšanas un pētniecības laboratorija</w:t>
          </w:r>
        </w:p>
      </w:tc>
      <w:tc>
        <w:tcPr>
          <w:tcW w:w="5670" w:type="dxa"/>
          <w:vAlign w:val="center"/>
        </w:tcPr>
        <w:p w14:paraId="0BE86F96" w14:textId="6EF07748" w:rsidR="00925D7B" w:rsidRPr="00D14230" w:rsidRDefault="00842023" w:rsidP="007F6B60">
          <w:pPr>
            <w:pStyle w:val="Header"/>
            <w:jc w:val="center"/>
            <w:rPr>
              <w:rFonts w:cstheme="minorHAnsi"/>
              <w:b/>
            </w:rPr>
          </w:pPr>
          <w:r>
            <w:rPr>
              <w:rFonts w:ascii="Calibri" w:hAnsi="Calibri"/>
              <w:b/>
              <w:color w:val="000000"/>
              <w:sz w:val="28"/>
            </w:rPr>
            <w:t>Elastīgās sfēras metožu saraksts</w:t>
          </w:r>
        </w:p>
      </w:tc>
      <w:tc>
        <w:tcPr>
          <w:tcW w:w="1843" w:type="dxa"/>
        </w:tcPr>
        <w:p w14:paraId="26B10860" w14:textId="77777777" w:rsidR="00925D7B" w:rsidRDefault="00925D7B" w:rsidP="00CC4C95">
          <w:pPr>
            <w:pStyle w:val="Header"/>
            <w:rPr>
              <w:rFonts w:cstheme="minorHAnsi"/>
            </w:rPr>
          </w:pPr>
          <w:r w:rsidRPr="00627C37">
            <w:rPr>
              <w:rFonts w:eastAsia="Times New Roman" w:cstheme="minorHAnsi"/>
            </w:rPr>
            <w:t>LKR-</w:t>
          </w:r>
          <w:r>
            <w:rPr>
              <w:rFonts w:eastAsia="Times New Roman" w:cstheme="minorHAnsi"/>
            </w:rPr>
            <w:t>K</w:t>
          </w:r>
          <w:r w:rsidR="00842023">
            <w:rPr>
              <w:rFonts w:eastAsia="Times New Roman" w:cstheme="minorHAnsi"/>
            </w:rPr>
            <w:t>10</w:t>
          </w:r>
          <w:r>
            <w:rPr>
              <w:rFonts w:ascii="Arial" w:eastAsia="Times New Roman" w:hAnsi="Arial" w:cs="Arial"/>
              <w:sz w:val="24"/>
              <w:szCs w:val="24"/>
            </w:rPr>
            <w:br/>
          </w:r>
          <w:r w:rsidR="00CC4C95">
            <w:rPr>
              <w:rFonts w:cstheme="minorHAnsi"/>
            </w:rPr>
            <w:t>Versija 01</w:t>
          </w:r>
        </w:p>
        <w:p w14:paraId="74D4535B" w14:textId="3B9E4914" w:rsidR="00CC4C95" w:rsidRPr="00D14230" w:rsidRDefault="00CC4C95" w:rsidP="00CC4C95">
          <w:pPr>
            <w:pStyle w:val="Header"/>
            <w:rPr>
              <w:rFonts w:cstheme="minorHAnsi"/>
            </w:rPr>
          </w:pPr>
          <w:r>
            <w:rPr>
              <w:rFonts w:cstheme="minorHAnsi"/>
            </w:rPr>
            <w:t xml:space="preserve">Aktualizēta </w:t>
          </w:r>
          <w:r w:rsidR="002F656A">
            <w:rPr>
              <w:rFonts w:cstheme="minorHAnsi"/>
            </w:rPr>
            <w:t>14</w:t>
          </w:r>
          <w:r w:rsidR="00810C6D">
            <w:rPr>
              <w:rFonts w:cstheme="minorHAnsi"/>
            </w:rPr>
            <w:t>.</w:t>
          </w:r>
          <w:r w:rsidR="00046BFA">
            <w:rPr>
              <w:rFonts w:cstheme="minorHAnsi"/>
            </w:rPr>
            <w:t>05</w:t>
          </w:r>
          <w:r w:rsidR="00810C6D">
            <w:rPr>
              <w:rFonts w:cstheme="minorHAnsi"/>
            </w:rPr>
            <w:t>.202</w:t>
          </w:r>
          <w:r w:rsidR="00046BFA">
            <w:rPr>
              <w:rFonts w:cstheme="minorHAnsi"/>
            </w:rPr>
            <w:t>4</w:t>
          </w:r>
          <w:r w:rsidR="00810C6D">
            <w:rPr>
              <w:rFonts w:cstheme="minorHAnsi"/>
            </w:rPr>
            <w:t>.</w:t>
          </w:r>
        </w:p>
      </w:tc>
    </w:tr>
    <w:bookmarkEnd w:id="0"/>
  </w:tbl>
  <w:p w14:paraId="50FDBD92" w14:textId="77777777" w:rsidR="00925D7B" w:rsidRDefault="00925D7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E08C6"/>
    <w:multiLevelType w:val="hybridMultilevel"/>
    <w:tmpl w:val="42C037D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590F50"/>
    <w:multiLevelType w:val="hybridMultilevel"/>
    <w:tmpl w:val="42681070"/>
    <w:lvl w:ilvl="0" w:tplc="DB8068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5B0862"/>
    <w:multiLevelType w:val="hybridMultilevel"/>
    <w:tmpl w:val="F05EDBAC"/>
    <w:lvl w:ilvl="0" w:tplc="DEFCE702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931" w:hanging="360"/>
      </w:pPr>
    </w:lvl>
    <w:lvl w:ilvl="2" w:tplc="0426001B" w:tentative="1">
      <w:start w:val="1"/>
      <w:numFmt w:val="lowerRoman"/>
      <w:lvlText w:val="%3."/>
      <w:lvlJc w:val="right"/>
      <w:pPr>
        <w:ind w:left="2651" w:hanging="180"/>
      </w:pPr>
    </w:lvl>
    <w:lvl w:ilvl="3" w:tplc="0426000F" w:tentative="1">
      <w:start w:val="1"/>
      <w:numFmt w:val="decimal"/>
      <w:lvlText w:val="%4."/>
      <w:lvlJc w:val="left"/>
      <w:pPr>
        <w:ind w:left="3371" w:hanging="360"/>
      </w:pPr>
    </w:lvl>
    <w:lvl w:ilvl="4" w:tplc="04260019" w:tentative="1">
      <w:start w:val="1"/>
      <w:numFmt w:val="lowerLetter"/>
      <w:lvlText w:val="%5."/>
      <w:lvlJc w:val="left"/>
      <w:pPr>
        <w:ind w:left="4091" w:hanging="360"/>
      </w:pPr>
    </w:lvl>
    <w:lvl w:ilvl="5" w:tplc="0426001B" w:tentative="1">
      <w:start w:val="1"/>
      <w:numFmt w:val="lowerRoman"/>
      <w:lvlText w:val="%6."/>
      <w:lvlJc w:val="right"/>
      <w:pPr>
        <w:ind w:left="4811" w:hanging="180"/>
      </w:pPr>
    </w:lvl>
    <w:lvl w:ilvl="6" w:tplc="0426000F" w:tentative="1">
      <w:start w:val="1"/>
      <w:numFmt w:val="decimal"/>
      <w:lvlText w:val="%7."/>
      <w:lvlJc w:val="left"/>
      <w:pPr>
        <w:ind w:left="5531" w:hanging="360"/>
      </w:pPr>
    </w:lvl>
    <w:lvl w:ilvl="7" w:tplc="04260019" w:tentative="1">
      <w:start w:val="1"/>
      <w:numFmt w:val="lowerLetter"/>
      <w:lvlText w:val="%8."/>
      <w:lvlJc w:val="left"/>
      <w:pPr>
        <w:ind w:left="6251" w:hanging="360"/>
      </w:pPr>
    </w:lvl>
    <w:lvl w:ilvl="8" w:tplc="042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605D1352"/>
    <w:multiLevelType w:val="hybridMultilevel"/>
    <w:tmpl w:val="B3880000"/>
    <w:lvl w:ilvl="0" w:tplc="04260017">
      <w:start w:val="1"/>
      <w:numFmt w:val="lowerLetter"/>
      <w:lvlText w:val="%1)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062949167">
    <w:abstractNumId w:val="1"/>
  </w:num>
  <w:num w:numId="2" w16cid:durableId="891579286">
    <w:abstractNumId w:val="0"/>
  </w:num>
  <w:num w:numId="3" w16cid:durableId="1952394721">
    <w:abstractNumId w:val="3"/>
  </w:num>
  <w:num w:numId="4" w16cid:durableId="20391612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trackedChanges" w:enforcement="0"/>
  <w:defaultTabStop w:val="720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77CF"/>
    <w:rsid w:val="00002B61"/>
    <w:rsid w:val="00006F46"/>
    <w:rsid w:val="000070EC"/>
    <w:rsid w:val="0001162D"/>
    <w:rsid w:val="0002383E"/>
    <w:rsid w:val="00024340"/>
    <w:rsid w:val="00025939"/>
    <w:rsid w:val="00046BFA"/>
    <w:rsid w:val="000762F8"/>
    <w:rsid w:val="000876B1"/>
    <w:rsid w:val="000A6358"/>
    <w:rsid w:val="000B2748"/>
    <w:rsid w:val="000C5180"/>
    <w:rsid w:val="000C610D"/>
    <w:rsid w:val="000C78AB"/>
    <w:rsid w:val="000D093F"/>
    <w:rsid w:val="000F2BF6"/>
    <w:rsid w:val="000F7E5A"/>
    <w:rsid w:val="00103A56"/>
    <w:rsid w:val="00114ACE"/>
    <w:rsid w:val="00116DC0"/>
    <w:rsid w:val="001331F5"/>
    <w:rsid w:val="00140553"/>
    <w:rsid w:val="00152381"/>
    <w:rsid w:val="001677CF"/>
    <w:rsid w:val="00175371"/>
    <w:rsid w:val="001805B7"/>
    <w:rsid w:val="00194F88"/>
    <w:rsid w:val="001E32AE"/>
    <w:rsid w:val="001F5DEF"/>
    <w:rsid w:val="001F6E79"/>
    <w:rsid w:val="001F75F2"/>
    <w:rsid w:val="00214411"/>
    <w:rsid w:val="002331AB"/>
    <w:rsid w:val="00235361"/>
    <w:rsid w:val="00241265"/>
    <w:rsid w:val="002469BD"/>
    <w:rsid w:val="00250CA5"/>
    <w:rsid w:val="002A2541"/>
    <w:rsid w:val="002A76CC"/>
    <w:rsid w:val="002B4549"/>
    <w:rsid w:val="002D3A07"/>
    <w:rsid w:val="002F21C0"/>
    <w:rsid w:val="002F656A"/>
    <w:rsid w:val="002F677D"/>
    <w:rsid w:val="0031282C"/>
    <w:rsid w:val="003147E0"/>
    <w:rsid w:val="00325654"/>
    <w:rsid w:val="00330164"/>
    <w:rsid w:val="00354D2A"/>
    <w:rsid w:val="003610E0"/>
    <w:rsid w:val="00380C35"/>
    <w:rsid w:val="0039070A"/>
    <w:rsid w:val="00390747"/>
    <w:rsid w:val="003A15E0"/>
    <w:rsid w:val="003A181E"/>
    <w:rsid w:val="00413963"/>
    <w:rsid w:val="00426C43"/>
    <w:rsid w:val="0042734D"/>
    <w:rsid w:val="004442C4"/>
    <w:rsid w:val="00445256"/>
    <w:rsid w:val="004515A2"/>
    <w:rsid w:val="00452FD0"/>
    <w:rsid w:val="004969EB"/>
    <w:rsid w:val="00497785"/>
    <w:rsid w:val="004A2110"/>
    <w:rsid w:val="004B4F41"/>
    <w:rsid w:val="004D7F34"/>
    <w:rsid w:val="004E4C4B"/>
    <w:rsid w:val="004F57A7"/>
    <w:rsid w:val="0051492E"/>
    <w:rsid w:val="005266F9"/>
    <w:rsid w:val="00554557"/>
    <w:rsid w:val="00555669"/>
    <w:rsid w:val="00567544"/>
    <w:rsid w:val="00571AAF"/>
    <w:rsid w:val="00574725"/>
    <w:rsid w:val="00574A23"/>
    <w:rsid w:val="005760ED"/>
    <w:rsid w:val="00577C4B"/>
    <w:rsid w:val="005A1E9A"/>
    <w:rsid w:val="005D5C94"/>
    <w:rsid w:val="005E0442"/>
    <w:rsid w:val="005E7F0A"/>
    <w:rsid w:val="006238F5"/>
    <w:rsid w:val="00627C37"/>
    <w:rsid w:val="0066059B"/>
    <w:rsid w:val="00673F92"/>
    <w:rsid w:val="00684937"/>
    <w:rsid w:val="00694D92"/>
    <w:rsid w:val="006E1758"/>
    <w:rsid w:val="006F1570"/>
    <w:rsid w:val="006F1EF7"/>
    <w:rsid w:val="0070034B"/>
    <w:rsid w:val="00701825"/>
    <w:rsid w:val="00721DE6"/>
    <w:rsid w:val="00724871"/>
    <w:rsid w:val="00725C78"/>
    <w:rsid w:val="007554FC"/>
    <w:rsid w:val="007621F4"/>
    <w:rsid w:val="0077099A"/>
    <w:rsid w:val="007710D6"/>
    <w:rsid w:val="00797064"/>
    <w:rsid w:val="007D0DF3"/>
    <w:rsid w:val="007E3673"/>
    <w:rsid w:val="007F03EF"/>
    <w:rsid w:val="007F6B60"/>
    <w:rsid w:val="00800B38"/>
    <w:rsid w:val="00810C6D"/>
    <w:rsid w:val="00810FCC"/>
    <w:rsid w:val="008165B2"/>
    <w:rsid w:val="0081725E"/>
    <w:rsid w:val="00842023"/>
    <w:rsid w:val="00851D2F"/>
    <w:rsid w:val="00857593"/>
    <w:rsid w:val="00885268"/>
    <w:rsid w:val="00891E90"/>
    <w:rsid w:val="00892BCC"/>
    <w:rsid w:val="0089332D"/>
    <w:rsid w:val="00894681"/>
    <w:rsid w:val="00894A4C"/>
    <w:rsid w:val="008B15AF"/>
    <w:rsid w:val="008B25B3"/>
    <w:rsid w:val="008B6E9E"/>
    <w:rsid w:val="008C6D93"/>
    <w:rsid w:val="008C762B"/>
    <w:rsid w:val="008E6D60"/>
    <w:rsid w:val="008F6AD3"/>
    <w:rsid w:val="009205E6"/>
    <w:rsid w:val="00925D7B"/>
    <w:rsid w:val="0092712A"/>
    <w:rsid w:val="0093235D"/>
    <w:rsid w:val="00944B56"/>
    <w:rsid w:val="00965BDC"/>
    <w:rsid w:val="009709DC"/>
    <w:rsid w:val="009729D5"/>
    <w:rsid w:val="009778B6"/>
    <w:rsid w:val="009D132C"/>
    <w:rsid w:val="009E5A39"/>
    <w:rsid w:val="009F50D8"/>
    <w:rsid w:val="00A13CDF"/>
    <w:rsid w:val="00A60D58"/>
    <w:rsid w:val="00A621E1"/>
    <w:rsid w:val="00A64226"/>
    <w:rsid w:val="00A747A4"/>
    <w:rsid w:val="00A761E3"/>
    <w:rsid w:val="00A84B72"/>
    <w:rsid w:val="00AA4EDB"/>
    <w:rsid w:val="00AA6D73"/>
    <w:rsid w:val="00AD21DA"/>
    <w:rsid w:val="00AD67C9"/>
    <w:rsid w:val="00AF00EA"/>
    <w:rsid w:val="00B021B5"/>
    <w:rsid w:val="00B06B71"/>
    <w:rsid w:val="00B257FA"/>
    <w:rsid w:val="00B50342"/>
    <w:rsid w:val="00B63F11"/>
    <w:rsid w:val="00B73EC1"/>
    <w:rsid w:val="00B823EA"/>
    <w:rsid w:val="00BB3894"/>
    <w:rsid w:val="00BB5708"/>
    <w:rsid w:val="00BC1BDB"/>
    <w:rsid w:val="00BC3168"/>
    <w:rsid w:val="00BC3DC2"/>
    <w:rsid w:val="00BC3EF0"/>
    <w:rsid w:val="00BD038C"/>
    <w:rsid w:val="00BE3522"/>
    <w:rsid w:val="00C11B68"/>
    <w:rsid w:val="00C15C7F"/>
    <w:rsid w:val="00C34778"/>
    <w:rsid w:val="00C40F0C"/>
    <w:rsid w:val="00C70277"/>
    <w:rsid w:val="00C77666"/>
    <w:rsid w:val="00C95A4F"/>
    <w:rsid w:val="00CC4C95"/>
    <w:rsid w:val="00CD5AED"/>
    <w:rsid w:val="00CE56F8"/>
    <w:rsid w:val="00D01373"/>
    <w:rsid w:val="00D04A41"/>
    <w:rsid w:val="00D4752C"/>
    <w:rsid w:val="00D645ED"/>
    <w:rsid w:val="00D81751"/>
    <w:rsid w:val="00D960F5"/>
    <w:rsid w:val="00DA389C"/>
    <w:rsid w:val="00DB644B"/>
    <w:rsid w:val="00DB7DAA"/>
    <w:rsid w:val="00DC70E4"/>
    <w:rsid w:val="00DE055E"/>
    <w:rsid w:val="00DF2E18"/>
    <w:rsid w:val="00DF3988"/>
    <w:rsid w:val="00E02858"/>
    <w:rsid w:val="00E05F2D"/>
    <w:rsid w:val="00E739B6"/>
    <w:rsid w:val="00E9777B"/>
    <w:rsid w:val="00E978B8"/>
    <w:rsid w:val="00EA27C2"/>
    <w:rsid w:val="00EB0995"/>
    <w:rsid w:val="00EB6D50"/>
    <w:rsid w:val="00EC66C3"/>
    <w:rsid w:val="00EC7304"/>
    <w:rsid w:val="00EC7C39"/>
    <w:rsid w:val="00ED7015"/>
    <w:rsid w:val="00EE5ED4"/>
    <w:rsid w:val="00F001D3"/>
    <w:rsid w:val="00F21925"/>
    <w:rsid w:val="00F27B31"/>
    <w:rsid w:val="00F416C7"/>
    <w:rsid w:val="00F55BCE"/>
    <w:rsid w:val="00F57003"/>
    <w:rsid w:val="00F60412"/>
    <w:rsid w:val="00F63425"/>
    <w:rsid w:val="00F74FA9"/>
    <w:rsid w:val="00F8526E"/>
    <w:rsid w:val="00F92CA4"/>
    <w:rsid w:val="00FB2454"/>
    <w:rsid w:val="00FB73FE"/>
    <w:rsid w:val="00FE4A71"/>
    <w:rsid w:val="00FF5956"/>
    <w:rsid w:val="00FF7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."/>
  <w:listSeparator w:val=";"/>
  <w14:docId w14:val="32DA4C07"/>
  <w15:chartTrackingRefBased/>
  <w15:docId w15:val="{665B58A9-C465-466C-914E-9B4E6518F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27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15A2"/>
    <w:pPr>
      <w:ind w:left="720"/>
      <w:contextualSpacing/>
    </w:pPr>
  </w:style>
  <w:style w:type="paragraph" w:customStyle="1" w:styleId="VirsrakstspamattekstamV-12-B">
    <w:name w:val="Virsraksts pamattekstam V-12-B"/>
    <w:basedOn w:val="Normal"/>
    <w:autoRedefine/>
    <w:rsid w:val="00BC1BDB"/>
    <w:pPr>
      <w:spacing w:after="0" w:line="360" w:lineRule="auto"/>
      <w:ind w:right="113"/>
    </w:pPr>
    <w:rPr>
      <w:rFonts w:ascii="Arial" w:eastAsia="Times New Roman" w:hAnsi="Arial" w:cs="Arial"/>
      <w:lang w:eastAsia="lv-LV"/>
    </w:rPr>
  </w:style>
  <w:style w:type="paragraph" w:styleId="BodyText">
    <w:name w:val="Body Text"/>
    <w:basedOn w:val="Normal"/>
    <w:link w:val="BodyTextChar"/>
    <w:rsid w:val="00ED7015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lv-LV"/>
    </w:rPr>
  </w:style>
  <w:style w:type="character" w:customStyle="1" w:styleId="BodyTextChar">
    <w:name w:val="Body Text Char"/>
    <w:basedOn w:val="DefaultParagraphFont"/>
    <w:link w:val="BodyText"/>
    <w:rsid w:val="00ED7015"/>
    <w:rPr>
      <w:rFonts w:ascii="Times New Roman" w:eastAsia="Times New Roman" w:hAnsi="Times New Roman" w:cs="Times New Roman"/>
      <w:sz w:val="28"/>
      <w:szCs w:val="20"/>
      <w:lang w:eastAsia="lv-LV"/>
    </w:rPr>
  </w:style>
  <w:style w:type="table" w:styleId="TableGrid">
    <w:name w:val="Table Grid"/>
    <w:basedOn w:val="TableNormal"/>
    <w:uiPriority w:val="39"/>
    <w:rsid w:val="00E739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E32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32A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2487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4871"/>
  </w:style>
  <w:style w:type="paragraph" w:styleId="Footer">
    <w:name w:val="footer"/>
    <w:basedOn w:val="Normal"/>
    <w:link w:val="FooterChar"/>
    <w:uiPriority w:val="99"/>
    <w:unhideWhenUsed/>
    <w:rsid w:val="0072487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4871"/>
  </w:style>
  <w:style w:type="character" w:styleId="CommentReference">
    <w:name w:val="annotation reference"/>
    <w:basedOn w:val="DefaultParagraphFont"/>
    <w:uiPriority w:val="99"/>
    <w:semiHidden/>
    <w:unhideWhenUsed/>
    <w:rsid w:val="0032565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2565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2565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256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2565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726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20F787-B8DA-4756-BDD0-26E26E6984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590</TotalTime>
  <Pages>1</Pages>
  <Words>1194</Words>
  <Characters>682</Characters>
  <Application>Microsoft Office Word</Application>
  <DocSecurity>0</DocSecurity>
  <Lines>5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Gita Kārkle</dc:creator>
  <cp:keywords/>
  <dc:description/>
  <cp:lastModifiedBy>Gita Naktina</cp:lastModifiedBy>
  <cp:revision>24</cp:revision>
  <cp:lastPrinted>2023-09-18T07:19:00Z</cp:lastPrinted>
  <dcterms:created xsi:type="dcterms:W3CDTF">2021-01-12T10:56:00Z</dcterms:created>
  <dcterms:modified xsi:type="dcterms:W3CDTF">2024-05-14T11:29:00Z</dcterms:modified>
</cp:coreProperties>
</file>